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74ADBCC3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500F50">
        <w:rPr>
          <w:rFonts w:ascii="Arial" w:eastAsia="SimSun" w:hAnsi="Arial" w:cs="Times New Roman"/>
          <w:b/>
          <w:sz w:val="24"/>
          <w:szCs w:val="20"/>
        </w:rPr>
        <w:t>10</w:t>
      </w:r>
      <w:r w:rsidR="00AA27EA">
        <w:rPr>
          <w:rFonts w:ascii="Arial" w:eastAsia="SimSun" w:hAnsi="Arial" w:cs="Times New Roman"/>
          <w:b/>
          <w:sz w:val="24"/>
          <w:szCs w:val="20"/>
        </w:rPr>
        <w:t>-bis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B21F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5B21F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13E2D" w:rsidRPr="005B21F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5B21FF" w:rsidRPr="005B21F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05678</w:t>
      </w:r>
    </w:p>
    <w:p w14:paraId="5C561082" w14:textId="1A0AF91A" w:rsidR="00841BCD" w:rsidRPr="008C39F7" w:rsidRDefault="00AA27E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A27EA">
        <w:rPr>
          <w:rFonts w:ascii="Arial" w:eastAsia="SimSun" w:hAnsi="Arial" w:cs="Times New Roman"/>
          <w:b/>
          <w:sz w:val="24"/>
          <w:szCs w:val="20"/>
        </w:rPr>
        <w:t>Changsha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0510E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00F50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4EA14BFA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4C26F9F4" w14:textId="0C96FBA8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C1B39">
        <w:rPr>
          <w:rFonts w:ascii="Arial" w:eastAsia="Calibri" w:hAnsi="Arial" w:cs="Arial"/>
          <w:b/>
          <w:bCs/>
          <w:sz w:val="24"/>
        </w:rPr>
        <w:t>Discussion on Power control requirement</w:t>
      </w:r>
    </w:p>
    <w:p w14:paraId="0E4FE3E7" w14:textId="49255660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DC1B39" w:rsidRPr="00DC1B39">
        <w:rPr>
          <w:rFonts w:ascii="Arial" w:eastAsia="MS Mincho" w:hAnsi="Arial" w:cs="Arial"/>
          <w:b/>
          <w:bCs/>
          <w:sz w:val="24"/>
          <w:szCs w:val="20"/>
        </w:rPr>
        <w:t>6.23.1</w:t>
      </w:r>
      <w:r w:rsidR="00DC1B39" w:rsidRPr="00DC1B39">
        <w:rPr>
          <w:rFonts w:ascii="Arial" w:eastAsia="MS Mincho" w:hAnsi="Arial" w:cs="Arial"/>
          <w:b/>
          <w:bCs/>
          <w:sz w:val="24"/>
          <w:szCs w:val="20"/>
        </w:rPr>
        <w:tab/>
        <w:t>RF core requirements maintenance</w:t>
      </w:r>
      <w:r w:rsidR="00DC1B39" w:rsidRPr="00DC1B39">
        <w:rPr>
          <w:rFonts w:ascii="Arial" w:eastAsia="MS Mincho" w:hAnsi="Arial" w:cs="Arial"/>
          <w:b/>
          <w:bCs/>
          <w:sz w:val="24"/>
          <w:szCs w:val="20"/>
        </w:rPr>
        <w:tab/>
        <w:t>[</w:t>
      </w:r>
      <w:proofErr w:type="spellStart"/>
      <w:r w:rsidR="00DC1B39" w:rsidRPr="00DC1B39">
        <w:rPr>
          <w:rFonts w:ascii="Arial" w:eastAsia="MS Mincho" w:hAnsi="Arial" w:cs="Arial"/>
          <w:b/>
          <w:bCs/>
          <w:sz w:val="24"/>
          <w:szCs w:val="20"/>
        </w:rPr>
        <w:t>NR_mobile_IAB</w:t>
      </w:r>
      <w:proofErr w:type="spellEnd"/>
      <w:r w:rsidR="00DC1B39" w:rsidRPr="00DC1B39">
        <w:rPr>
          <w:rFonts w:ascii="Arial" w:eastAsia="MS Mincho" w:hAnsi="Arial" w:cs="Arial"/>
          <w:b/>
          <w:bCs/>
          <w:sz w:val="24"/>
          <w:szCs w:val="20"/>
        </w:rPr>
        <w:t>-Core]</w:t>
      </w:r>
    </w:p>
    <w:p w14:paraId="29E6DBBA" w14:textId="5DECE48E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B1012">
        <w:rPr>
          <w:rFonts w:ascii="Arial" w:eastAsia="Calibri" w:hAnsi="Arial" w:cs="Arial"/>
          <w:b/>
          <w:bCs/>
          <w:sz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500F50" w:rsidRDefault="00841BCD" w:rsidP="00A37002">
      <w:pPr>
        <w:pStyle w:val="RAN4H1"/>
      </w:pPr>
      <w:bookmarkStart w:id="3" w:name="_Toc116995841"/>
      <w:r w:rsidRPr="00500F50">
        <w:t>Intro</w:t>
      </w:r>
      <w:r w:rsidRPr="00500F50">
        <w:rPr>
          <w:rStyle w:val="RAN4H1Char"/>
          <w:lang w:val="en-US"/>
        </w:rPr>
        <w:t>ductio</w:t>
      </w:r>
      <w:r w:rsidRPr="00500F50">
        <w:t>n</w:t>
      </w:r>
      <w:bookmarkEnd w:id="3"/>
    </w:p>
    <w:p w14:paraId="3077314B" w14:textId="77777777" w:rsidR="00DC1B39" w:rsidRDefault="00DC1B39" w:rsidP="00DC1B39">
      <w:r>
        <w:t xml:space="preserve">During RAN4#109 meeting, the core part for mIAB work item [1] was finalized and CR to IAB core specification was agreed in [2]. </w:t>
      </w:r>
    </w:p>
    <w:p w14:paraId="1BDFB243" w14:textId="046137DC" w:rsidR="00DC1B39" w:rsidRDefault="00DC1B39" w:rsidP="00DC1B39">
      <w:r>
        <w:t xml:space="preserve">RAN4#110 meeting started the discussion on mobile IAB work item performance part, that should be finalized in RAN4#111 meeting. Draft CRs to IAB conformance test specification were endorsed in [3] for conducted specification TS 38.176-1 and radiated specification TS 38.176-2 in [4]. </w:t>
      </w:r>
    </w:p>
    <w:p w14:paraId="6AC87589" w14:textId="6857FB3A" w:rsidR="00DB1012" w:rsidRDefault="003075C2" w:rsidP="00DC1B39">
      <w:r>
        <w:t>However,</w:t>
      </w:r>
      <w:r w:rsidR="00DC1B39">
        <w:t xml:space="preserve"> in agreed CRs [3] and [4] power control requirement</w:t>
      </w:r>
      <w:r>
        <w:t xml:space="preserve">s are in brackets. </w:t>
      </w:r>
      <w:r w:rsidR="00DC1B39">
        <w:t xml:space="preserve">In this contribution we provide some discussion about </w:t>
      </w:r>
      <w:r w:rsidR="00DD6936">
        <w:t>power control requirement in IAB core specification TS 38.174</w:t>
      </w:r>
      <w:r w:rsidR="00DC1B39">
        <w:t>.</w:t>
      </w:r>
    </w:p>
    <w:p w14:paraId="0F8B5D17" w14:textId="77777777" w:rsidR="00DB1012" w:rsidRDefault="00DB1012" w:rsidP="00667039"/>
    <w:p w14:paraId="6ABDC0E9" w14:textId="77777777" w:rsidR="002A4EF6" w:rsidRDefault="002A4EF6" w:rsidP="002A4EF6">
      <w:pPr>
        <w:pStyle w:val="RAN4H1"/>
      </w:pPr>
      <w:r w:rsidRPr="008C39F7">
        <w:t>Discussion</w:t>
      </w:r>
    </w:p>
    <w:p w14:paraId="60C8CAC0" w14:textId="3BC2E7C1" w:rsidR="00054B3F" w:rsidRPr="00054B3F" w:rsidRDefault="00054B3F" w:rsidP="00054B3F">
      <w:pPr>
        <w:pStyle w:val="RAN4H2"/>
      </w:pPr>
      <w:r>
        <w:t>Power control for IAB and mobile IAB type 1-</w:t>
      </w:r>
      <w:proofErr w:type="gramStart"/>
      <w:r>
        <w:t>H</w:t>
      </w:r>
      <w:proofErr w:type="gramEnd"/>
    </w:p>
    <w:p w14:paraId="6F07CA9C" w14:textId="7212AC15" w:rsidR="00DB1012" w:rsidRDefault="003075C2" w:rsidP="00DB1012">
      <w:r>
        <w:t xml:space="preserve">The minimum requirement for </w:t>
      </w:r>
      <w:r w:rsidRPr="003075C2">
        <w:t>Relative power tolerance for mIAB-MT type 1-H</w:t>
      </w:r>
      <w:r>
        <w:t xml:space="preserve"> is specified in TS 38.174 [5] in clause 6.3.3.1B. </w:t>
      </w:r>
    </w:p>
    <w:p w14:paraId="3B03D5E4" w14:textId="5BB7BF88" w:rsidR="003075C2" w:rsidRPr="003075C2" w:rsidRDefault="003075C2" w:rsidP="003075C2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DengXian" w:hAnsi="Arial" w:cs="Times New Roman"/>
          <w:b/>
          <w:szCs w:val="20"/>
          <w:lang w:val="en-GB"/>
        </w:rPr>
      </w:pPr>
      <w:r w:rsidRPr="003075C2">
        <w:rPr>
          <w:rFonts w:ascii="Arial" w:eastAsia="DengXian" w:hAnsi="Arial" w:cs="Times New Roman"/>
          <w:b/>
          <w:szCs w:val="20"/>
          <w:lang w:val="en-GB"/>
        </w:rPr>
        <w:t>Table 6.3.3.1B-1: Relative power tolerance</w:t>
      </w:r>
      <w:r>
        <w:rPr>
          <w:rFonts w:ascii="Arial" w:eastAsia="DengXian" w:hAnsi="Arial" w:cs="Times New Roman"/>
          <w:b/>
          <w:szCs w:val="20"/>
          <w:lang w:val="en-GB"/>
        </w:rPr>
        <w:t xml:space="preserve"> [from TS 38.174]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473"/>
      </w:tblGrid>
      <w:tr w:rsidR="003075C2" w:rsidRPr="003075C2" w14:paraId="589C4FFA" w14:textId="77777777" w:rsidTr="00C411A6">
        <w:trPr>
          <w:trHeight w:val="4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7182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  <w:t xml:space="preserve">Power step </w:t>
            </w:r>
            <w:r w:rsidRPr="003075C2">
              <w:rPr>
                <w:rFonts w:ascii="Symbol" w:eastAsia="DengXian" w:hAnsi="Symbol" w:cs="Times New Roman"/>
                <w:b/>
                <w:sz w:val="18"/>
                <w:szCs w:val="20"/>
                <w:lang w:val="en-GB"/>
              </w:rPr>
              <w:t></w:t>
            </w:r>
            <w:r w:rsidRPr="003075C2"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  <w:t>P (Up or down)</w:t>
            </w:r>
          </w:p>
          <w:p w14:paraId="0CDC4E5D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  <w:t>(dB)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F9DB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  <w:t>Power tolerance (dB)</w:t>
            </w:r>
          </w:p>
        </w:tc>
      </w:tr>
      <w:tr w:rsidR="003075C2" w:rsidRPr="003075C2" w14:paraId="11735249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08C0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ΔP &lt; 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B345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[± 2.5]</w:t>
            </w:r>
          </w:p>
        </w:tc>
      </w:tr>
      <w:tr w:rsidR="003075C2" w:rsidRPr="003075C2" w14:paraId="2E40DA82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636F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2 ≤ ΔP &lt; 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538A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[± 3.5]</w:t>
            </w:r>
          </w:p>
        </w:tc>
      </w:tr>
      <w:tr w:rsidR="003075C2" w:rsidRPr="003075C2" w14:paraId="25903446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6CFF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3 ≤ ΔP &lt; 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15DB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[± 4.5]</w:t>
            </w:r>
          </w:p>
        </w:tc>
      </w:tr>
      <w:tr w:rsidR="003075C2" w:rsidRPr="003075C2" w14:paraId="67C3884D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205F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4 ≤ ΔP &lt; 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A62B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[± 5.5]</w:t>
            </w:r>
          </w:p>
        </w:tc>
      </w:tr>
      <w:tr w:rsidR="003075C2" w:rsidRPr="003075C2" w14:paraId="3DE1AC79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D327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10 ≤ ΔP &lt; 15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6F8F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[± 6]</w:t>
            </w:r>
          </w:p>
        </w:tc>
      </w:tr>
      <w:tr w:rsidR="003075C2" w:rsidRPr="003075C2" w14:paraId="635B0166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A89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15 ≤ ΔP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D5AD" w14:textId="77777777" w:rsidR="003075C2" w:rsidRPr="003075C2" w:rsidRDefault="003075C2" w:rsidP="0030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3075C2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[± 6.5]</w:t>
            </w:r>
          </w:p>
        </w:tc>
      </w:tr>
    </w:tbl>
    <w:p w14:paraId="35517EB2" w14:textId="77777777" w:rsidR="003075C2" w:rsidRDefault="003075C2" w:rsidP="003075C2">
      <w:pPr>
        <w:spacing w:after="180" w:line="240" w:lineRule="auto"/>
        <w:rPr>
          <w:rFonts w:eastAsia="DengXian" w:cs="Times New Roman"/>
          <w:szCs w:val="20"/>
          <w:lang w:val="en-GB"/>
        </w:rPr>
      </w:pPr>
    </w:p>
    <w:p w14:paraId="34288F24" w14:textId="279292B2" w:rsidR="003075C2" w:rsidRDefault="003075C2" w:rsidP="003075C2">
      <w:pPr>
        <w:spacing w:after="180" w:line="240" w:lineRule="auto"/>
        <w:rPr>
          <w:rFonts w:eastAsia="DengXian" w:cs="Times New Roman"/>
          <w:szCs w:val="20"/>
          <w:lang w:val="en-GB"/>
        </w:rPr>
      </w:pPr>
      <w:r w:rsidRPr="003075C2">
        <w:rPr>
          <w:rFonts w:eastAsia="DengXian" w:cs="Times New Roman"/>
          <w:b/>
          <w:bCs/>
          <w:szCs w:val="20"/>
          <w:lang w:val="en-GB"/>
        </w:rPr>
        <w:t>Observation 1</w:t>
      </w:r>
      <w:r>
        <w:rPr>
          <w:rFonts w:eastAsia="DengXian" w:cs="Times New Roman"/>
          <w:szCs w:val="20"/>
          <w:lang w:val="en-GB"/>
        </w:rPr>
        <w:t xml:space="preserve">: </w:t>
      </w:r>
      <w:r w:rsidRPr="003075C2">
        <w:rPr>
          <w:rFonts w:eastAsia="DengXian" w:cs="Times New Roman"/>
          <w:szCs w:val="20"/>
          <w:lang w:val="en-GB"/>
        </w:rPr>
        <w:t>The minimum requirement for Relative power tolerance for mIAB-MT type 1-H is specified in TS 38.174</w:t>
      </w:r>
      <w:r>
        <w:rPr>
          <w:rFonts w:eastAsia="DengXian" w:cs="Times New Roman"/>
          <w:szCs w:val="20"/>
          <w:lang w:val="en-GB"/>
        </w:rPr>
        <w:t xml:space="preserve"> are in brackets. </w:t>
      </w:r>
    </w:p>
    <w:p w14:paraId="07A6360F" w14:textId="1922108E" w:rsidR="00DD6936" w:rsidRDefault="00DD6936" w:rsidP="003075C2">
      <w:pPr>
        <w:spacing w:after="180" w:line="240" w:lineRule="auto"/>
        <w:rPr>
          <w:rFonts w:eastAsia="DengXian" w:cs="Times New Roman"/>
          <w:szCs w:val="20"/>
          <w:lang w:val="en-GB"/>
        </w:rPr>
      </w:pPr>
      <w:r>
        <w:rPr>
          <w:rFonts w:eastAsia="DengXian" w:cs="Times New Roman"/>
          <w:szCs w:val="20"/>
          <w:lang w:val="en-GB"/>
        </w:rPr>
        <w:t xml:space="preserve">It should be also noted, that similarly to Rel-18 also power control requirements for IAB Rel-16 and Rel-17 are up to today in brackets in table 6.3.3.1-1. </w:t>
      </w:r>
    </w:p>
    <w:p w14:paraId="0B1D5910" w14:textId="77777777" w:rsidR="00DD6936" w:rsidRPr="00DD6936" w:rsidRDefault="00DD6936" w:rsidP="00DD693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  <w:lang w:val="en-GB" w:eastAsia="en-GB"/>
        </w:rPr>
      </w:pPr>
      <w:r w:rsidRPr="00DD6936">
        <w:rPr>
          <w:rFonts w:ascii="Arial" w:eastAsia="Times New Roman" w:hAnsi="Arial" w:cs="Times New Roman"/>
          <w:b/>
          <w:szCs w:val="20"/>
          <w:lang w:val="en-GB" w:eastAsia="en-GB"/>
        </w:rPr>
        <w:lastRenderedPageBreak/>
        <w:t>Table 6.3.3.1-1: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473"/>
      </w:tblGrid>
      <w:tr w:rsidR="00DD6936" w:rsidRPr="00DD6936" w14:paraId="18AEE4D2" w14:textId="77777777" w:rsidTr="00C411A6">
        <w:trPr>
          <w:trHeight w:val="4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6EF6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Power step </w:t>
            </w:r>
            <w:r w:rsidRPr="00DD6936">
              <w:rPr>
                <w:rFonts w:ascii="Symbol" w:eastAsia="Times New Roman" w:hAnsi="Symbol" w:cs="Times New Roman"/>
                <w:b/>
                <w:sz w:val="18"/>
                <w:szCs w:val="20"/>
                <w:lang w:val="en-GB" w:eastAsia="en-GB"/>
              </w:rPr>
              <w:t></w:t>
            </w:r>
            <w:r w:rsidRPr="00DD6936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P (Up or down)</w:t>
            </w:r>
          </w:p>
          <w:p w14:paraId="7923BD63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(dB)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8010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Power tolerance (dB)</w:t>
            </w:r>
          </w:p>
        </w:tc>
      </w:tr>
      <w:tr w:rsidR="00DD6936" w:rsidRPr="00DD6936" w14:paraId="74184052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FB46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ΔP &lt; 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5BA3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[± 2.5]</w:t>
            </w:r>
          </w:p>
        </w:tc>
      </w:tr>
      <w:tr w:rsidR="00DD6936" w:rsidRPr="00DD6936" w14:paraId="76F8FF11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8E43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2 ≤ ΔP &lt; 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7F94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[± 3.5]</w:t>
            </w:r>
          </w:p>
        </w:tc>
      </w:tr>
      <w:tr w:rsidR="00DD6936" w:rsidRPr="00DD6936" w14:paraId="3B559B1E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391F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3 ≤ ΔP &lt; 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341A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[± 4.5]</w:t>
            </w:r>
          </w:p>
        </w:tc>
      </w:tr>
      <w:tr w:rsidR="00DD6936" w:rsidRPr="00DD6936" w14:paraId="00174DEE" w14:textId="77777777" w:rsidTr="00C411A6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A749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4 ≤ ΔP &lt; 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901B" w14:textId="77777777" w:rsidR="00DD6936" w:rsidRPr="00DD6936" w:rsidRDefault="00DD6936" w:rsidP="00DD69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D6936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[± 5.5]</w:t>
            </w:r>
          </w:p>
        </w:tc>
      </w:tr>
    </w:tbl>
    <w:p w14:paraId="4D70DD7E" w14:textId="77777777" w:rsidR="00DD6936" w:rsidRDefault="00DD6936" w:rsidP="003075C2">
      <w:pPr>
        <w:spacing w:after="180" w:line="240" w:lineRule="auto"/>
        <w:rPr>
          <w:rFonts w:eastAsia="DengXian" w:cs="Times New Roman"/>
          <w:szCs w:val="20"/>
          <w:lang w:val="en-GB"/>
        </w:rPr>
      </w:pPr>
    </w:p>
    <w:p w14:paraId="14A3BC97" w14:textId="79430B93" w:rsidR="00DD6936" w:rsidRPr="003075C2" w:rsidRDefault="00DD6936" w:rsidP="003075C2">
      <w:pPr>
        <w:spacing w:after="180" w:line="240" w:lineRule="auto"/>
        <w:rPr>
          <w:rFonts w:eastAsia="DengXian" w:cs="Times New Roman"/>
          <w:szCs w:val="20"/>
          <w:lang w:val="en-GB"/>
        </w:rPr>
      </w:pPr>
      <w:r w:rsidRPr="003075C2">
        <w:rPr>
          <w:rFonts w:eastAsia="DengXian" w:cs="Times New Roman"/>
          <w:b/>
          <w:bCs/>
          <w:szCs w:val="20"/>
          <w:lang w:val="en-GB"/>
        </w:rPr>
        <w:t xml:space="preserve">Observation </w:t>
      </w:r>
      <w:r>
        <w:rPr>
          <w:rFonts w:eastAsia="DengXian" w:cs="Times New Roman"/>
          <w:b/>
          <w:bCs/>
          <w:szCs w:val="20"/>
          <w:lang w:val="en-GB"/>
        </w:rPr>
        <w:t>2</w:t>
      </w:r>
      <w:r>
        <w:rPr>
          <w:rFonts w:eastAsia="DengXian" w:cs="Times New Roman"/>
          <w:szCs w:val="20"/>
          <w:lang w:val="en-GB"/>
        </w:rPr>
        <w:t xml:space="preserve">: </w:t>
      </w:r>
      <w:proofErr w:type="gramStart"/>
      <w:r>
        <w:rPr>
          <w:rFonts w:eastAsia="DengXian" w:cs="Times New Roman"/>
          <w:szCs w:val="20"/>
          <w:lang w:val="en-GB"/>
        </w:rPr>
        <w:t>Also</w:t>
      </w:r>
      <w:proofErr w:type="gramEnd"/>
      <w:r>
        <w:rPr>
          <w:rFonts w:eastAsia="DengXian" w:cs="Times New Roman"/>
          <w:szCs w:val="20"/>
          <w:lang w:val="en-GB"/>
        </w:rPr>
        <w:t xml:space="preserve"> t</w:t>
      </w:r>
      <w:r w:rsidRPr="003075C2">
        <w:rPr>
          <w:rFonts w:eastAsia="DengXian" w:cs="Times New Roman"/>
          <w:szCs w:val="20"/>
          <w:lang w:val="en-GB"/>
        </w:rPr>
        <w:t>he</w:t>
      </w:r>
      <w:r>
        <w:rPr>
          <w:rFonts w:eastAsia="DengXian" w:cs="Times New Roman"/>
          <w:szCs w:val="20"/>
          <w:lang w:val="en-GB"/>
        </w:rPr>
        <w:t xml:space="preserve"> </w:t>
      </w:r>
      <w:r w:rsidRPr="00DD6936">
        <w:rPr>
          <w:rFonts w:eastAsia="DengXian" w:cs="Times New Roman"/>
          <w:szCs w:val="20"/>
          <w:lang w:val="en-GB"/>
        </w:rPr>
        <w:t>minimum requirement for Relative power tolerance for</w:t>
      </w:r>
      <w:r w:rsidR="00054B3F">
        <w:rPr>
          <w:rFonts w:eastAsia="DengXian" w:cs="Times New Roman"/>
          <w:szCs w:val="20"/>
          <w:lang w:val="en-GB"/>
        </w:rPr>
        <w:t xml:space="preserve"> IAB-MT type 1-H are in brackets.</w:t>
      </w:r>
    </w:p>
    <w:p w14:paraId="0D88B2FB" w14:textId="47603274" w:rsidR="00DD6936" w:rsidRDefault="003075C2" w:rsidP="00DB1012">
      <w:r>
        <w:t xml:space="preserve">Up to now there was no further input </w:t>
      </w:r>
      <w:r w:rsidR="00DD6936">
        <w:t xml:space="preserve">or challenges related to power tolerance values for this requirement, neither to mIAB-MT in Rel-18 nor IAB-MT in Rel-16 and Rel-17. </w:t>
      </w:r>
    </w:p>
    <w:p w14:paraId="59CC012C" w14:textId="00103833" w:rsidR="003075C2" w:rsidRDefault="00DD6936" w:rsidP="00DB1012">
      <w:r>
        <w:t>Thus</w:t>
      </w:r>
      <w:r w:rsidR="00054B3F">
        <w:t>,</w:t>
      </w:r>
      <w:r>
        <w:t xml:space="preserve"> it is proposed that RAN4 should consider removal of brackets for power tolerance specified in table 6.3.31B-1 for mIAB-MT.</w:t>
      </w:r>
    </w:p>
    <w:p w14:paraId="1E182389" w14:textId="3A636262" w:rsidR="00DD6936" w:rsidRDefault="00DD6936" w:rsidP="00DB1012">
      <w:r w:rsidRPr="00DD6936">
        <w:rPr>
          <w:b/>
          <w:bCs/>
        </w:rPr>
        <w:t>Proposal 1</w:t>
      </w:r>
      <w:r>
        <w:t xml:space="preserve">: </w:t>
      </w:r>
      <w:r w:rsidRPr="00DD6936">
        <w:t>RAN4 should consider removal of brackets for power tolerance specified in table 6.3.3</w:t>
      </w:r>
      <w:r>
        <w:t>.</w:t>
      </w:r>
      <w:r w:rsidRPr="00DD6936">
        <w:t>1B-1 for mIAB-MT</w:t>
      </w:r>
      <w:r>
        <w:t xml:space="preserve"> in Rel-18</w:t>
      </w:r>
      <w:r w:rsidRPr="00DD6936">
        <w:t>.</w:t>
      </w:r>
    </w:p>
    <w:p w14:paraId="43BC0169" w14:textId="7A82E0C4" w:rsidR="00DD6936" w:rsidRDefault="00DD6936" w:rsidP="00DB1012">
      <w:r>
        <w:t xml:space="preserve">Also, as a IAB maintenance it is proposed that </w:t>
      </w:r>
      <w:r w:rsidRPr="00DD6936">
        <w:t>RAN4 should consider removal of brackets for power tolerance specified in table 6.3.3</w:t>
      </w:r>
      <w:r>
        <w:t>.</w:t>
      </w:r>
      <w:r w:rsidRPr="00DD6936">
        <w:t>1</w:t>
      </w:r>
      <w:r>
        <w:t>-1</w:t>
      </w:r>
      <w:r w:rsidRPr="00DD6936">
        <w:t xml:space="preserve"> for mIAB-M</w:t>
      </w:r>
      <w:r w:rsidR="00054B3F">
        <w:t>T.</w:t>
      </w:r>
    </w:p>
    <w:p w14:paraId="4FF448E4" w14:textId="372DF9DE" w:rsidR="00054B3F" w:rsidRDefault="00054B3F" w:rsidP="00054B3F">
      <w:r w:rsidRPr="00DD6936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</w:t>
      </w:r>
      <w:r w:rsidRPr="00DD6936">
        <w:t>RAN4 should consider removal of brackets for power tolerance specified in table 6.3.3</w:t>
      </w:r>
      <w:r>
        <w:t>.</w:t>
      </w:r>
      <w:r w:rsidRPr="00DD6936">
        <w:t>1B-1 for IAB-MT</w:t>
      </w:r>
      <w:r>
        <w:t xml:space="preserve"> in Rel-16 and Rel-17 as a IAB maintenance</w:t>
      </w:r>
      <w:r w:rsidRPr="00DD6936">
        <w:t>.</w:t>
      </w:r>
    </w:p>
    <w:p w14:paraId="533A5453" w14:textId="03EC1A60" w:rsidR="00054B3F" w:rsidRPr="00054B3F" w:rsidRDefault="00054B3F" w:rsidP="00054B3F">
      <w:pPr>
        <w:pStyle w:val="RAN4H2"/>
      </w:pPr>
      <w:r>
        <w:t>Power control for IAB and mobile IAB type 1-</w:t>
      </w:r>
      <w:proofErr w:type="gramStart"/>
      <w:r>
        <w:t>O</w:t>
      </w:r>
      <w:proofErr w:type="gramEnd"/>
    </w:p>
    <w:p w14:paraId="3070ABE3" w14:textId="77777777" w:rsidR="003075C2" w:rsidRDefault="003075C2" w:rsidP="00DB1012"/>
    <w:p w14:paraId="377D4A72" w14:textId="7AB9AE7B" w:rsidR="00054B3F" w:rsidRDefault="00054B3F" w:rsidP="00054B3F">
      <w:r>
        <w:t xml:space="preserve">The minimum requirement for </w:t>
      </w:r>
      <w:r w:rsidRPr="003075C2">
        <w:t>Relative power tolerance for mIAB-MT type 1-</w:t>
      </w:r>
      <w:r>
        <w:t xml:space="preserve">O is specified in TS 38.174 [5] in clause 9.4.3.1.1B. </w:t>
      </w:r>
    </w:p>
    <w:p w14:paraId="324367D4" w14:textId="77777777" w:rsidR="00054B3F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</w:p>
    <w:p w14:paraId="7F6D94B5" w14:textId="6F152607" w:rsidR="00054B3F" w:rsidRPr="00054B3F" w:rsidRDefault="00054B3F" w:rsidP="00054B3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  <w:lang w:val="en-GB" w:eastAsia="en-GB"/>
        </w:rPr>
      </w:pPr>
      <w:r w:rsidRPr="00054B3F">
        <w:rPr>
          <w:rFonts w:ascii="Arial" w:eastAsia="Times New Roman" w:hAnsi="Arial" w:cs="Times New Roman"/>
          <w:b/>
          <w:szCs w:val="20"/>
          <w:lang w:val="en-GB" w:eastAsia="en-GB"/>
        </w:rPr>
        <w:t>Table 9.4.3.1.1B-1: Relative EIRP tolerance for mIAB-MT type 1-O</w:t>
      </w:r>
      <w:r>
        <w:rPr>
          <w:rFonts w:ascii="Arial" w:eastAsia="Times New Roman" w:hAnsi="Arial" w:cs="Times New Roman"/>
          <w:b/>
          <w:szCs w:val="20"/>
          <w:lang w:val="en-GB" w:eastAsia="en-GB"/>
        </w:rPr>
        <w:t xml:space="preserve"> </w:t>
      </w:r>
      <w:r w:rsidRPr="00054B3F">
        <w:rPr>
          <w:rFonts w:ascii="Arial" w:eastAsia="Times New Roman" w:hAnsi="Arial" w:cs="Times New Roman"/>
          <w:b/>
          <w:szCs w:val="20"/>
          <w:lang w:val="en-GB" w:eastAsia="en-GB"/>
        </w:rPr>
        <w:t>[from TS 38.174]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54B3F" w:rsidRPr="00054B3F" w14:paraId="7F99509C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D1FA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Power step </w:t>
            </w:r>
            <w:r w:rsidRPr="00054B3F"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∆</w:t>
            </w:r>
            <w:r w:rsidRPr="00054B3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P (Up or down)</w:t>
            </w:r>
          </w:p>
          <w:p w14:paraId="49FA1ECA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035A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en-GB"/>
              </w:rPr>
            </w:pPr>
            <w:r w:rsidRPr="00054B3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EIRP tolerance (dB)</w:t>
            </w:r>
          </w:p>
        </w:tc>
      </w:tr>
      <w:tr w:rsidR="00054B3F" w:rsidRPr="00054B3F" w14:paraId="6C997901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645D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8A4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[± 2.5]</w:t>
            </w:r>
          </w:p>
        </w:tc>
      </w:tr>
      <w:tr w:rsidR="00054B3F" w:rsidRPr="00054B3F" w14:paraId="264102A8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1E43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D6C4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[± 3.5]</w:t>
            </w:r>
          </w:p>
        </w:tc>
      </w:tr>
      <w:tr w:rsidR="00054B3F" w:rsidRPr="00054B3F" w14:paraId="77B8363E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BEA0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C091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[± 4.5]</w:t>
            </w:r>
          </w:p>
        </w:tc>
      </w:tr>
      <w:tr w:rsidR="00054B3F" w:rsidRPr="00054B3F" w14:paraId="53313013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D1DF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40D7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[± 5.5]</w:t>
            </w:r>
          </w:p>
        </w:tc>
      </w:tr>
      <w:tr w:rsidR="00054B3F" w:rsidRPr="00054B3F" w14:paraId="0DE149AE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D0B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DengXian" w:hAnsi="Arial" w:cs="Arial"/>
                <w:sz w:val="18"/>
                <w:szCs w:val="20"/>
                <w:lang w:val="en-GB"/>
              </w:rPr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974D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DengXian" w:hAnsi="Arial" w:cs="Arial"/>
                <w:sz w:val="18"/>
                <w:szCs w:val="20"/>
                <w:lang w:val="en-GB"/>
              </w:rPr>
              <w:t>[± 6]</w:t>
            </w:r>
          </w:p>
        </w:tc>
      </w:tr>
      <w:tr w:rsidR="00054B3F" w:rsidRPr="00054B3F" w14:paraId="784F6310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507C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DengXian" w:hAnsi="Arial" w:cs="Arial"/>
                <w:sz w:val="18"/>
                <w:szCs w:val="20"/>
                <w:lang w:val="en-GB"/>
              </w:rPr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6855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DengXian" w:hAnsi="Arial" w:cs="Arial"/>
                <w:sz w:val="18"/>
                <w:szCs w:val="20"/>
                <w:lang w:val="en-GB"/>
              </w:rPr>
              <w:t>[± 6.5]</w:t>
            </w:r>
          </w:p>
        </w:tc>
      </w:tr>
    </w:tbl>
    <w:p w14:paraId="39345861" w14:textId="77777777" w:rsidR="00054B3F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</w:p>
    <w:p w14:paraId="5EF30942" w14:textId="07661C75" w:rsidR="00054B3F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  <w:r w:rsidRPr="003075C2">
        <w:rPr>
          <w:rFonts w:eastAsia="DengXian" w:cs="Times New Roman"/>
          <w:b/>
          <w:bCs/>
          <w:szCs w:val="20"/>
          <w:lang w:val="en-GB"/>
        </w:rPr>
        <w:t xml:space="preserve">Observation </w:t>
      </w:r>
      <w:r>
        <w:rPr>
          <w:rFonts w:eastAsia="DengXian" w:cs="Times New Roman"/>
          <w:b/>
          <w:bCs/>
          <w:szCs w:val="20"/>
          <w:lang w:val="en-GB"/>
        </w:rPr>
        <w:t>3</w:t>
      </w:r>
      <w:r>
        <w:rPr>
          <w:rFonts w:eastAsia="DengXian" w:cs="Times New Roman"/>
          <w:szCs w:val="20"/>
          <w:lang w:val="en-GB"/>
        </w:rPr>
        <w:t xml:space="preserve">: </w:t>
      </w:r>
      <w:r w:rsidRPr="003075C2">
        <w:rPr>
          <w:rFonts w:eastAsia="DengXian" w:cs="Times New Roman"/>
          <w:szCs w:val="20"/>
          <w:lang w:val="en-GB"/>
        </w:rPr>
        <w:t>The minimum requirement for Relative power tolerance for mIAB-MT type 1-</w:t>
      </w:r>
      <w:r>
        <w:rPr>
          <w:rFonts w:eastAsia="DengXian" w:cs="Times New Roman"/>
          <w:szCs w:val="20"/>
          <w:lang w:val="en-GB"/>
        </w:rPr>
        <w:t>O</w:t>
      </w:r>
      <w:r w:rsidRPr="003075C2">
        <w:rPr>
          <w:rFonts w:eastAsia="DengXian" w:cs="Times New Roman"/>
          <w:szCs w:val="20"/>
          <w:lang w:val="en-GB"/>
        </w:rPr>
        <w:t xml:space="preserve"> is specified in TS 38.174</w:t>
      </w:r>
      <w:r>
        <w:rPr>
          <w:rFonts w:eastAsia="DengXian" w:cs="Times New Roman"/>
          <w:szCs w:val="20"/>
          <w:lang w:val="en-GB"/>
        </w:rPr>
        <w:t xml:space="preserve"> are in brackets. </w:t>
      </w:r>
    </w:p>
    <w:p w14:paraId="2CB70045" w14:textId="77777777" w:rsidR="00054B3F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  <w:r>
        <w:rPr>
          <w:rFonts w:eastAsia="DengXian" w:cs="Times New Roman"/>
          <w:szCs w:val="20"/>
          <w:lang w:val="en-GB"/>
        </w:rPr>
        <w:t xml:space="preserve">It should be also noted, that similarly to Rel-18 also power control requirements for IAB Rel-16 and Rel-17 are up to today in brackets in table 6.3.3.1-1. </w:t>
      </w:r>
    </w:p>
    <w:p w14:paraId="1CEE29F8" w14:textId="095B9589" w:rsidR="00054B3F" w:rsidRPr="00054B3F" w:rsidRDefault="00054B3F" w:rsidP="00054B3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  <w:lang w:val="en-GB" w:eastAsia="en-GB"/>
        </w:rPr>
      </w:pPr>
      <w:r w:rsidRPr="00054B3F">
        <w:rPr>
          <w:rFonts w:ascii="Arial" w:eastAsia="Times New Roman" w:hAnsi="Arial" w:cs="Times New Roman"/>
          <w:b/>
          <w:szCs w:val="20"/>
          <w:lang w:val="en-GB" w:eastAsia="en-GB"/>
        </w:rPr>
        <w:t>Table 9.4.3.2.1-1: Relative EIRP tolerance for local area IAB-MT type 2-O</w:t>
      </w:r>
      <w:r>
        <w:rPr>
          <w:rFonts w:ascii="Arial" w:eastAsia="Times New Roman" w:hAnsi="Arial" w:cs="Times New Roman"/>
          <w:b/>
          <w:szCs w:val="20"/>
          <w:lang w:val="en-GB" w:eastAsia="en-GB"/>
        </w:rPr>
        <w:t xml:space="preserve"> </w:t>
      </w:r>
      <w:r w:rsidRPr="00054B3F">
        <w:rPr>
          <w:rFonts w:ascii="Arial" w:eastAsia="Times New Roman" w:hAnsi="Arial" w:cs="Times New Roman"/>
          <w:b/>
          <w:szCs w:val="20"/>
          <w:lang w:val="en-GB" w:eastAsia="en-GB"/>
        </w:rPr>
        <w:t>[from TS 38.174]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54B3F" w:rsidRPr="00054B3F" w14:paraId="56A4C6FA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D9B8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Power step </w:t>
            </w:r>
            <w:r w:rsidRPr="00054B3F"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∆</w:t>
            </w:r>
            <w:r w:rsidRPr="00054B3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P (Up or down)</w:t>
            </w:r>
          </w:p>
          <w:p w14:paraId="08C964C1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EBCC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en-GB"/>
              </w:rPr>
            </w:pPr>
            <w:r w:rsidRPr="00054B3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EIRP tolerance (dB)</w:t>
            </w:r>
          </w:p>
        </w:tc>
      </w:tr>
      <w:tr w:rsidR="00054B3F" w:rsidRPr="00054B3F" w14:paraId="416F6F9A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44CF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6076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[±3.0]</w:t>
            </w:r>
          </w:p>
        </w:tc>
      </w:tr>
      <w:tr w:rsidR="00054B3F" w:rsidRPr="00054B3F" w14:paraId="1FC381DE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2D87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71EE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[±4.0]</w:t>
            </w:r>
          </w:p>
        </w:tc>
      </w:tr>
      <w:tr w:rsidR="00054B3F" w:rsidRPr="00054B3F" w14:paraId="7591B055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E34A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45DA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[±5.0]</w:t>
            </w:r>
          </w:p>
        </w:tc>
      </w:tr>
      <w:tr w:rsidR="00054B3F" w:rsidRPr="00054B3F" w14:paraId="7A4C08E4" w14:textId="77777777" w:rsidTr="00C411A6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9B8C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2EA3" w14:textId="77777777" w:rsidR="00054B3F" w:rsidRPr="00054B3F" w:rsidRDefault="00054B3F" w:rsidP="00054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054B3F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[±6.0]</w:t>
            </w:r>
          </w:p>
        </w:tc>
      </w:tr>
    </w:tbl>
    <w:p w14:paraId="7C719D6B" w14:textId="77777777" w:rsidR="00054B3F" w:rsidRDefault="00054B3F" w:rsidP="00054B3F">
      <w:pPr>
        <w:spacing w:after="180" w:line="240" w:lineRule="auto"/>
        <w:rPr>
          <w:rFonts w:eastAsia="DengXian" w:cs="Times New Roman"/>
          <w:b/>
          <w:bCs/>
          <w:szCs w:val="20"/>
          <w:lang w:val="en-GB"/>
        </w:rPr>
      </w:pPr>
    </w:p>
    <w:p w14:paraId="64A850A8" w14:textId="31FAC646" w:rsidR="00054B3F" w:rsidRPr="003075C2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  <w:r w:rsidRPr="003075C2">
        <w:rPr>
          <w:rFonts w:eastAsia="DengXian" w:cs="Times New Roman"/>
          <w:b/>
          <w:bCs/>
          <w:szCs w:val="20"/>
          <w:lang w:val="en-GB"/>
        </w:rPr>
        <w:lastRenderedPageBreak/>
        <w:t xml:space="preserve">Observation </w:t>
      </w:r>
      <w:r>
        <w:rPr>
          <w:rFonts w:eastAsia="DengXian" w:cs="Times New Roman"/>
          <w:b/>
          <w:bCs/>
          <w:szCs w:val="20"/>
          <w:lang w:val="en-GB"/>
        </w:rPr>
        <w:t>4</w:t>
      </w:r>
      <w:r>
        <w:rPr>
          <w:rFonts w:eastAsia="DengXian" w:cs="Times New Roman"/>
          <w:szCs w:val="20"/>
          <w:lang w:val="en-GB"/>
        </w:rPr>
        <w:t xml:space="preserve">: </w:t>
      </w:r>
      <w:proofErr w:type="gramStart"/>
      <w:r>
        <w:rPr>
          <w:rFonts w:eastAsia="DengXian" w:cs="Times New Roman"/>
          <w:szCs w:val="20"/>
          <w:lang w:val="en-GB"/>
        </w:rPr>
        <w:t>Also</w:t>
      </w:r>
      <w:proofErr w:type="gramEnd"/>
      <w:r>
        <w:rPr>
          <w:rFonts w:eastAsia="DengXian" w:cs="Times New Roman"/>
          <w:szCs w:val="20"/>
          <w:lang w:val="en-GB"/>
        </w:rPr>
        <w:t xml:space="preserve"> t</w:t>
      </w:r>
      <w:r w:rsidRPr="003075C2">
        <w:rPr>
          <w:rFonts w:eastAsia="DengXian" w:cs="Times New Roman"/>
          <w:szCs w:val="20"/>
          <w:lang w:val="en-GB"/>
        </w:rPr>
        <w:t>he</w:t>
      </w:r>
      <w:r>
        <w:rPr>
          <w:rFonts w:eastAsia="DengXian" w:cs="Times New Roman"/>
          <w:szCs w:val="20"/>
          <w:lang w:val="en-GB"/>
        </w:rPr>
        <w:t xml:space="preserve"> </w:t>
      </w:r>
      <w:r w:rsidRPr="00DD6936">
        <w:rPr>
          <w:rFonts w:eastAsia="DengXian" w:cs="Times New Roman"/>
          <w:szCs w:val="20"/>
          <w:lang w:val="en-GB"/>
        </w:rPr>
        <w:t>minimum requirement for Relative power tolerance for</w:t>
      </w:r>
      <w:r>
        <w:rPr>
          <w:rFonts w:eastAsia="DengXian" w:cs="Times New Roman"/>
          <w:szCs w:val="20"/>
          <w:lang w:val="en-GB"/>
        </w:rPr>
        <w:t xml:space="preserve"> IAB-MT type 1-O Rel-16 and Rel-17 are in brackets.</w:t>
      </w:r>
    </w:p>
    <w:p w14:paraId="282B2D80" w14:textId="77777777" w:rsidR="00054B3F" w:rsidRDefault="00054B3F" w:rsidP="00054B3F">
      <w:r>
        <w:t xml:space="preserve">Up to now there was no further input or challenges related to power tolerance values for this requirement, neither to mIAB-MT in Rel-18 nor IAB-MT in Rel-16 and Rel-17. </w:t>
      </w:r>
    </w:p>
    <w:p w14:paraId="1B7D53A1" w14:textId="3DB072B4" w:rsidR="00054B3F" w:rsidRDefault="00054B3F" w:rsidP="00054B3F">
      <w:r>
        <w:t xml:space="preserve">Thus, it is proposed that RAN4 should consider removal of brackets for power tolerance specified in table </w:t>
      </w:r>
      <w:r w:rsidRPr="00054B3F">
        <w:t>9.4.3.1.1B-1</w:t>
      </w:r>
      <w:r>
        <w:t xml:space="preserve"> for mIAB-MT.</w:t>
      </w:r>
    </w:p>
    <w:p w14:paraId="31FE0FF2" w14:textId="2087D528" w:rsidR="00054B3F" w:rsidRDefault="00054B3F" w:rsidP="00054B3F">
      <w:r w:rsidRPr="00DD6936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</w:t>
      </w:r>
      <w:r w:rsidRPr="00DD6936">
        <w:t>RAN4 should consider removal of brackets for power tolerance specified in table 6.3.3</w:t>
      </w:r>
      <w:r>
        <w:t>.</w:t>
      </w:r>
      <w:r w:rsidRPr="00DD6936">
        <w:t>1B-1 for mIAB-MT</w:t>
      </w:r>
      <w:r>
        <w:t xml:space="preserve"> in Rel-18</w:t>
      </w:r>
      <w:r w:rsidRPr="00DD6936">
        <w:t>.</w:t>
      </w:r>
    </w:p>
    <w:p w14:paraId="7AB68330" w14:textId="76365E27" w:rsidR="00054B3F" w:rsidRDefault="00054B3F" w:rsidP="00054B3F">
      <w:r>
        <w:t xml:space="preserve">Also, as a IAB maintenance it is proposed that </w:t>
      </w:r>
      <w:r w:rsidRPr="00DD6936">
        <w:t xml:space="preserve">RAN4 should consider removal of brackets for power tolerance specified in table </w:t>
      </w:r>
      <w:r w:rsidRPr="00054B3F">
        <w:t>9.4.3.2.1-1</w:t>
      </w:r>
      <w:r w:rsidRPr="00DD6936">
        <w:t xml:space="preserve"> for mIAB-M</w:t>
      </w:r>
      <w:r>
        <w:t>T.</w:t>
      </w:r>
    </w:p>
    <w:p w14:paraId="46D3C531" w14:textId="426B2037" w:rsidR="00054B3F" w:rsidRDefault="00054B3F" w:rsidP="00054B3F">
      <w:r w:rsidRPr="00DD6936">
        <w:rPr>
          <w:b/>
          <w:bCs/>
        </w:rPr>
        <w:t xml:space="preserve">Proposal </w:t>
      </w:r>
      <w:r>
        <w:rPr>
          <w:b/>
          <w:bCs/>
        </w:rPr>
        <w:t>4</w:t>
      </w:r>
      <w:r>
        <w:t xml:space="preserve">: </w:t>
      </w:r>
      <w:r w:rsidRPr="00DD6936">
        <w:t>RAN4 should consider removal of brackets for power tolerance specified in table 6.3.3</w:t>
      </w:r>
      <w:r>
        <w:t>.</w:t>
      </w:r>
      <w:r w:rsidRPr="00DD6936">
        <w:t>1B-1 for IAB-MT</w:t>
      </w:r>
      <w:r>
        <w:t xml:space="preserve"> type 1-O in Rel-16 and Rel-17 as a IAB maintenance</w:t>
      </w:r>
      <w:r w:rsidRPr="00DD6936">
        <w:t>.</w:t>
      </w:r>
    </w:p>
    <w:p w14:paraId="011F33EA" w14:textId="77777777" w:rsidR="00054B3F" w:rsidRDefault="00054B3F" w:rsidP="00DB1012"/>
    <w:p w14:paraId="4420A6D9" w14:textId="77777777" w:rsidR="00054B3F" w:rsidRPr="00DB1012" w:rsidRDefault="00054B3F" w:rsidP="00DB1012"/>
    <w:p w14:paraId="2F98B9A0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5D84AAC6" w14:textId="45CAC9F5" w:rsidR="008C39F7" w:rsidRDefault="00DD6936" w:rsidP="008C39F7">
      <w:bookmarkStart w:id="5" w:name="_Toc116995849"/>
      <w:r w:rsidRPr="00DD6936">
        <w:t>In this contribution we provide some discussion about power control requirement in IAB core specification TS 38.174.</w:t>
      </w:r>
    </w:p>
    <w:p w14:paraId="1DC9482E" w14:textId="582BCADF" w:rsidR="00DD6936" w:rsidRDefault="00DD6936" w:rsidP="008C39F7">
      <w:r>
        <w:t>We have made following observations and proposals:</w:t>
      </w:r>
    </w:p>
    <w:p w14:paraId="7019EB76" w14:textId="77777777" w:rsidR="00054B3F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  <w:r w:rsidRPr="003075C2">
        <w:rPr>
          <w:rFonts w:eastAsia="DengXian" w:cs="Times New Roman"/>
          <w:b/>
          <w:bCs/>
          <w:szCs w:val="20"/>
          <w:lang w:val="en-GB"/>
        </w:rPr>
        <w:t>Observation 1</w:t>
      </w:r>
      <w:r>
        <w:rPr>
          <w:rFonts w:eastAsia="DengXian" w:cs="Times New Roman"/>
          <w:szCs w:val="20"/>
          <w:lang w:val="en-GB"/>
        </w:rPr>
        <w:t xml:space="preserve">: </w:t>
      </w:r>
      <w:r w:rsidRPr="003075C2">
        <w:rPr>
          <w:rFonts w:eastAsia="DengXian" w:cs="Times New Roman"/>
          <w:szCs w:val="20"/>
          <w:lang w:val="en-GB"/>
        </w:rPr>
        <w:t>The minimum requirement for Relative power tolerance for mIAB-MT type 1-H is specified in TS 38.174</w:t>
      </w:r>
      <w:r>
        <w:rPr>
          <w:rFonts w:eastAsia="DengXian" w:cs="Times New Roman"/>
          <w:szCs w:val="20"/>
          <w:lang w:val="en-GB"/>
        </w:rPr>
        <w:t xml:space="preserve"> are in brackets. </w:t>
      </w:r>
    </w:p>
    <w:p w14:paraId="6AD996B9" w14:textId="0D537EC8" w:rsidR="00054B3F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  <w:r w:rsidRPr="003075C2">
        <w:rPr>
          <w:rFonts w:eastAsia="DengXian" w:cs="Times New Roman"/>
          <w:b/>
          <w:bCs/>
          <w:szCs w:val="20"/>
          <w:lang w:val="en-GB"/>
        </w:rPr>
        <w:t xml:space="preserve">Observation </w:t>
      </w:r>
      <w:r>
        <w:rPr>
          <w:rFonts w:eastAsia="DengXian" w:cs="Times New Roman"/>
          <w:b/>
          <w:bCs/>
          <w:szCs w:val="20"/>
          <w:lang w:val="en-GB"/>
        </w:rPr>
        <w:t>2</w:t>
      </w:r>
      <w:r>
        <w:rPr>
          <w:rFonts w:eastAsia="DengXian" w:cs="Times New Roman"/>
          <w:szCs w:val="20"/>
          <w:lang w:val="en-GB"/>
        </w:rPr>
        <w:t xml:space="preserve">: </w:t>
      </w:r>
      <w:proofErr w:type="gramStart"/>
      <w:r>
        <w:rPr>
          <w:rFonts w:eastAsia="DengXian" w:cs="Times New Roman"/>
          <w:szCs w:val="20"/>
          <w:lang w:val="en-GB"/>
        </w:rPr>
        <w:t>Also</w:t>
      </w:r>
      <w:proofErr w:type="gramEnd"/>
      <w:r>
        <w:rPr>
          <w:rFonts w:eastAsia="DengXian" w:cs="Times New Roman"/>
          <w:szCs w:val="20"/>
          <w:lang w:val="en-GB"/>
        </w:rPr>
        <w:t xml:space="preserve"> t</w:t>
      </w:r>
      <w:r w:rsidRPr="003075C2">
        <w:rPr>
          <w:rFonts w:eastAsia="DengXian" w:cs="Times New Roman"/>
          <w:szCs w:val="20"/>
          <w:lang w:val="en-GB"/>
        </w:rPr>
        <w:t>he</w:t>
      </w:r>
      <w:r>
        <w:rPr>
          <w:rFonts w:eastAsia="DengXian" w:cs="Times New Roman"/>
          <w:szCs w:val="20"/>
          <w:lang w:val="en-GB"/>
        </w:rPr>
        <w:t xml:space="preserve"> </w:t>
      </w:r>
      <w:r w:rsidRPr="00DD6936">
        <w:rPr>
          <w:rFonts w:eastAsia="DengXian" w:cs="Times New Roman"/>
          <w:szCs w:val="20"/>
          <w:lang w:val="en-GB"/>
        </w:rPr>
        <w:t>minimum requirement for Relative power tolerance for</w:t>
      </w:r>
      <w:r>
        <w:rPr>
          <w:rFonts w:eastAsia="DengXian" w:cs="Times New Roman"/>
          <w:szCs w:val="20"/>
          <w:lang w:val="en-GB"/>
        </w:rPr>
        <w:t xml:space="preserve"> IAB-MT type 1-H are in brackets.</w:t>
      </w:r>
    </w:p>
    <w:p w14:paraId="2839CB13" w14:textId="77777777" w:rsidR="00054B3F" w:rsidRPr="00054B3F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  <w:r w:rsidRPr="00054B3F">
        <w:rPr>
          <w:rFonts w:eastAsia="DengXian" w:cs="Times New Roman"/>
          <w:szCs w:val="20"/>
          <w:lang w:val="en-GB"/>
        </w:rPr>
        <w:t xml:space="preserve">Observation 3: The minimum requirement for Relative power tolerance for mIAB-MT type 1-O is specified in TS 38.174 are in brackets. </w:t>
      </w:r>
    </w:p>
    <w:p w14:paraId="4EF97452" w14:textId="4C3050D9" w:rsidR="00054B3F" w:rsidRPr="003075C2" w:rsidRDefault="00054B3F" w:rsidP="00054B3F">
      <w:pPr>
        <w:spacing w:after="180" w:line="240" w:lineRule="auto"/>
        <w:rPr>
          <w:rFonts w:eastAsia="DengXian" w:cs="Times New Roman"/>
          <w:szCs w:val="20"/>
          <w:lang w:val="en-GB"/>
        </w:rPr>
      </w:pPr>
      <w:r w:rsidRPr="00054B3F">
        <w:rPr>
          <w:rFonts w:eastAsia="DengXian" w:cs="Times New Roman"/>
          <w:szCs w:val="20"/>
          <w:lang w:val="en-GB"/>
        </w:rPr>
        <w:t xml:space="preserve">Observation 4: </w:t>
      </w:r>
      <w:proofErr w:type="gramStart"/>
      <w:r w:rsidRPr="00054B3F">
        <w:rPr>
          <w:rFonts w:eastAsia="DengXian" w:cs="Times New Roman"/>
          <w:szCs w:val="20"/>
          <w:lang w:val="en-GB"/>
        </w:rPr>
        <w:t>Also</w:t>
      </w:r>
      <w:proofErr w:type="gramEnd"/>
      <w:r w:rsidRPr="00054B3F">
        <w:rPr>
          <w:rFonts w:eastAsia="DengXian" w:cs="Times New Roman"/>
          <w:szCs w:val="20"/>
          <w:lang w:val="en-GB"/>
        </w:rPr>
        <w:t xml:space="preserve"> the minimum requirement for Relative power tolerance for IAB-MT type 1-O Rel-16 and Rel-17 are in brackets.</w:t>
      </w:r>
    </w:p>
    <w:p w14:paraId="38782953" w14:textId="77777777" w:rsidR="00054B3F" w:rsidRDefault="00054B3F" w:rsidP="00054B3F">
      <w:r w:rsidRPr="00DD6936">
        <w:rPr>
          <w:b/>
          <w:bCs/>
        </w:rPr>
        <w:t>Proposal 1</w:t>
      </w:r>
      <w:r>
        <w:t xml:space="preserve">: </w:t>
      </w:r>
      <w:r w:rsidRPr="00DD6936">
        <w:t>RAN4 should consider removal of brackets for power tolerance specified in table 6.3.3</w:t>
      </w:r>
      <w:r>
        <w:t>.</w:t>
      </w:r>
      <w:r w:rsidRPr="00DD6936">
        <w:t>1B-1 for mIAB-MT</w:t>
      </w:r>
      <w:r>
        <w:t xml:space="preserve"> in Rel-18</w:t>
      </w:r>
      <w:r w:rsidRPr="00DD6936">
        <w:t>.</w:t>
      </w:r>
    </w:p>
    <w:p w14:paraId="74D62134" w14:textId="77777777" w:rsidR="00054B3F" w:rsidRDefault="00054B3F" w:rsidP="00054B3F">
      <w:r w:rsidRPr="00DD6936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</w:t>
      </w:r>
      <w:r w:rsidRPr="00DD6936">
        <w:t>RAN4 should consider removal of brackets for power tolerance specified in table 6.3.3</w:t>
      </w:r>
      <w:r>
        <w:t>.</w:t>
      </w:r>
      <w:r w:rsidRPr="00DD6936">
        <w:t>1B-1 for IAB-MT</w:t>
      </w:r>
      <w:r>
        <w:t xml:space="preserve"> in Rel-16 and Rel-17 as a IAB maintenance</w:t>
      </w:r>
      <w:r w:rsidRPr="00DD6936">
        <w:t>.</w:t>
      </w:r>
    </w:p>
    <w:p w14:paraId="3798B0FF" w14:textId="77777777" w:rsidR="00054B3F" w:rsidRDefault="00054B3F" w:rsidP="00054B3F">
      <w:r w:rsidRPr="00DD6936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</w:t>
      </w:r>
      <w:r w:rsidRPr="00DD6936">
        <w:t>RAN4 should consider removal of brackets for power tolerance specified in table 6.3.3</w:t>
      </w:r>
      <w:r>
        <w:t>.</w:t>
      </w:r>
      <w:r w:rsidRPr="00DD6936">
        <w:t>1B-1 for mIAB-MT</w:t>
      </w:r>
      <w:r>
        <w:t xml:space="preserve"> in Rel-18</w:t>
      </w:r>
      <w:r w:rsidRPr="00DD6936">
        <w:t>.</w:t>
      </w:r>
    </w:p>
    <w:p w14:paraId="77CAE619" w14:textId="77777777" w:rsidR="00054B3F" w:rsidRDefault="00054B3F" w:rsidP="00054B3F">
      <w:r w:rsidRPr="00DD6936">
        <w:rPr>
          <w:b/>
          <w:bCs/>
        </w:rPr>
        <w:t xml:space="preserve">Proposal </w:t>
      </w:r>
      <w:r>
        <w:rPr>
          <w:b/>
          <w:bCs/>
        </w:rPr>
        <w:t>4</w:t>
      </w:r>
      <w:r>
        <w:t xml:space="preserve">: </w:t>
      </w:r>
      <w:r w:rsidRPr="00DD6936">
        <w:t>RAN4 should consider removal of brackets for power tolerance specified in table 6.3.3</w:t>
      </w:r>
      <w:r>
        <w:t>.</w:t>
      </w:r>
      <w:r w:rsidRPr="00DD6936">
        <w:t>1B-1 for IAB-MT</w:t>
      </w:r>
      <w:r>
        <w:t xml:space="preserve"> type 1-O in Rel-16 and Rel-17 as a IAB maintenance</w:t>
      </w:r>
      <w:r w:rsidRPr="00DD6936">
        <w:t>.</w:t>
      </w:r>
    </w:p>
    <w:p w14:paraId="10A2EFB7" w14:textId="77777777" w:rsidR="00DD6936" w:rsidRPr="00054B3F" w:rsidRDefault="00DD6936" w:rsidP="008C39F7"/>
    <w:p w14:paraId="459843A6" w14:textId="6EC2AC09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4C5D1F20" w14:textId="77777777" w:rsidR="00DC1B39" w:rsidRDefault="005C4385" w:rsidP="00DC1B39">
      <w:pPr>
        <w:ind w:right="-22"/>
      </w:pPr>
      <w:bookmarkStart w:id="6" w:name="_Ref114500673"/>
      <w:bookmarkStart w:id="7" w:name="_Hlk134255185"/>
      <w:bookmarkEnd w:id="6"/>
      <w:r>
        <w:t xml:space="preserve">[1] </w:t>
      </w:r>
      <w:r w:rsidR="00DC1B39">
        <w:t>RP-233320, Mobile IAB (Integrated Access and Backhaul) for NR, Qualcomm</w:t>
      </w:r>
    </w:p>
    <w:p w14:paraId="2B7FF98D" w14:textId="24359C7F" w:rsidR="00DC1B39" w:rsidRDefault="00DC1B39" w:rsidP="00DC1B39">
      <w:pPr>
        <w:ind w:right="-22"/>
      </w:pPr>
      <w:r>
        <w:t>[2] R4-2319785, CR to TS 38.174 on RF core requirements for NR Mobile IAB, Qualcomm Incorporated, Ericsson, Nokia, Nokia Shanghai Bell, NEC</w:t>
      </w:r>
    </w:p>
    <w:p w14:paraId="525DE4C6" w14:textId="0E4D2D0A" w:rsidR="00DC1B39" w:rsidRDefault="00DC1B39" w:rsidP="00DC1B39">
      <w:pPr>
        <w:ind w:right="-22"/>
      </w:pPr>
      <w:r>
        <w:t xml:space="preserve">[3] R4-2401993 (NR_IAB-Perf) </w:t>
      </w:r>
      <w:proofErr w:type="spellStart"/>
      <w:r>
        <w:t>BigCR</w:t>
      </w:r>
      <w:proofErr w:type="spellEnd"/>
      <w:r>
        <w:t xml:space="preserve"> for 38.176-1 introduction of mobile IAB RF conformance requirements, </w:t>
      </w:r>
      <w:r w:rsidRPr="00DC1B39">
        <w:t>Qualcomm Incorporated, Ericsson, Nokia, Nokia Shanghai Bell</w:t>
      </w:r>
    </w:p>
    <w:p w14:paraId="47C869FD" w14:textId="0B66063A" w:rsidR="00DC1B39" w:rsidRDefault="00DC1B39" w:rsidP="00DC1B39">
      <w:pPr>
        <w:ind w:right="-22"/>
      </w:pPr>
      <w:r>
        <w:lastRenderedPageBreak/>
        <w:t xml:space="preserve">[4] R4-2401994 (NR_IAB-Perf) </w:t>
      </w:r>
      <w:proofErr w:type="spellStart"/>
      <w:r>
        <w:t>BigCR</w:t>
      </w:r>
      <w:proofErr w:type="spellEnd"/>
      <w:r>
        <w:t xml:space="preserve"> for 38.176-2 introduction of mobile IAB RF conformance requirements, </w:t>
      </w:r>
      <w:r w:rsidRPr="00DC1B39">
        <w:t>Qualcomm Incorporated, Ericsson, Nokia, Nokia Shanghai Bell</w:t>
      </w:r>
    </w:p>
    <w:p w14:paraId="2C988593" w14:textId="7A61E061" w:rsidR="003075C2" w:rsidRDefault="003075C2" w:rsidP="003075C2">
      <w:pPr>
        <w:ind w:right="-22"/>
      </w:pPr>
      <w:r>
        <w:t xml:space="preserve">[5] 3GPP </w:t>
      </w:r>
      <w:r w:rsidRPr="003075C2">
        <w:t>TS 38.174</w:t>
      </w:r>
      <w:r>
        <w:t xml:space="preserve">, NR; Integrated access and backhaul radio transmission and </w:t>
      </w:r>
      <w:proofErr w:type="gramStart"/>
      <w:r>
        <w:t>reception</w:t>
      </w:r>
      <w:proofErr w:type="gramEnd"/>
    </w:p>
    <w:p w14:paraId="7D680959" w14:textId="6795516A" w:rsidR="00687FA0" w:rsidRPr="00FE4FA6" w:rsidRDefault="00687FA0" w:rsidP="00DB1012">
      <w:pPr>
        <w:ind w:right="-22"/>
      </w:pPr>
    </w:p>
    <w:bookmarkEnd w:id="7"/>
    <w:p w14:paraId="58324F72" w14:textId="0251B6C6" w:rsidR="000040DC" w:rsidRPr="00FE4FA6" w:rsidRDefault="000040DC" w:rsidP="00CE4D87">
      <w:pPr>
        <w:pStyle w:val="ListParagraph"/>
        <w:ind w:right="-22"/>
      </w:pPr>
    </w:p>
    <w:sectPr w:rsidR="000040DC" w:rsidRPr="00FE4FA6" w:rsidSect="00E40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B102A" w14:textId="77777777" w:rsidR="00E4097B" w:rsidRDefault="00E4097B" w:rsidP="00001C9B">
      <w:pPr>
        <w:spacing w:after="0" w:line="240" w:lineRule="auto"/>
      </w:pPr>
      <w:r>
        <w:separator/>
      </w:r>
    </w:p>
  </w:endnote>
  <w:endnote w:type="continuationSeparator" w:id="0">
    <w:p w14:paraId="5EB55CD1" w14:textId="77777777" w:rsidR="00E4097B" w:rsidRDefault="00E4097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B94E" w14:textId="77777777" w:rsidR="00E4097B" w:rsidRDefault="00E4097B" w:rsidP="00001C9B">
      <w:pPr>
        <w:spacing w:after="0" w:line="240" w:lineRule="auto"/>
      </w:pPr>
      <w:r>
        <w:separator/>
      </w:r>
    </w:p>
  </w:footnote>
  <w:footnote w:type="continuationSeparator" w:id="0">
    <w:p w14:paraId="3687E9C4" w14:textId="77777777" w:rsidR="00E4097B" w:rsidRDefault="00E4097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B02070"/>
    <w:multiLevelType w:val="multilevel"/>
    <w:tmpl w:val="52DC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4"/>
  </w:num>
  <w:num w:numId="2" w16cid:durableId="1469392472">
    <w:abstractNumId w:val="10"/>
  </w:num>
  <w:num w:numId="3" w16cid:durableId="1792749823">
    <w:abstractNumId w:val="17"/>
  </w:num>
  <w:num w:numId="4" w16cid:durableId="517735681">
    <w:abstractNumId w:val="9"/>
  </w:num>
  <w:num w:numId="5" w16cid:durableId="1142041724">
    <w:abstractNumId w:val="21"/>
  </w:num>
  <w:num w:numId="6" w16cid:durableId="80681869">
    <w:abstractNumId w:val="15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2"/>
  </w:num>
  <w:num w:numId="16" w16cid:durableId="516113510">
    <w:abstractNumId w:val="7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19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5"/>
  </w:num>
  <w:num w:numId="25" w16cid:durableId="143009612">
    <w:abstractNumId w:val="3"/>
  </w:num>
  <w:num w:numId="26" w16cid:durableId="212620654">
    <w:abstractNumId w:val="3"/>
    <w:lvlOverride w:ilvl="0">
      <w:startOverride w:val="1"/>
    </w:lvlOverride>
  </w:num>
  <w:num w:numId="27" w16cid:durableId="304163020">
    <w:abstractNumId w:val="23"/>
  </w:num>
  <w:num w:numId="28" w16cid:durableId="1513568488">
    <w:abstractNumId w:val="13"/>
  </w:num>
  <w:num w:numId="29" w16cid:durableId="1254779312">
    <w:abstractNumId w:val="12"/>
  </w:num>
  <w:num w:numId="30" w16cid:durableId="1285771872">
    <w:abstractNumId w:val="11"/>
  </w:num>
  <w:num w:numId="31" w16cid:durableId="1475247227">
    <w:abstractNumId w:val="2"/>
  </w:num>
  <w:num w:numId="32" w16cid:durableId="17826010">
    <w:abstractNumId w:val="8"/>
  </w:num>
  <w:num w:numId="33" w16cid:durableId="1020009735">
    <w:abstractNumId w:val="0"/>
  </w:num>
  <w:num w:numId="34" w16cid:durableId="1139492689">
    <w:abstractNumId w:val="6"/>
  </w:num>
  <w:num w:numId="35" w16cid:durableId="73672343">
    <w:abstractNumId w:val="1"/>
  </w:num>
  <w:num w:numId="36" w16cid:durableId="16242618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34E4"/>
    <w:rsid w:val="000151EF"/>
    <w:rsid w:val="00023445"/>
    <w:rsid w:val="000239F5"/>
    <w:rsid w:val="00031C6D"/>
    <w:rsid w:val="000358AD"/>
    <w:rsid w:val="000510ED"/>
    <w:rsid w:val="00054B3F"/>
    <w:rsid w:val="0008612A"/>
    <w:rsid w:val="00090E18"/>
    <w:rsid w:val="00093341"/>
    <w:rsid w:val="000A10BC"/>
    <w:rsid w:val="000B0056"/>
    <w:rsid w:val="000B0099"/>
    <w:rsid w:val="000C3C7B"/>
    <w:rsid w:val="000D0F93"/>
    <w:rsid w:val="000E1C3D"/>
    <w:rsid w:val="000F1682"/>
    <w:rsid w:val="000F3FE0"/>
    <w:rsid w:val="00106416"/>
    <w:rsid w:val="00110481"/>
    <w:rsid w:val="001127C9"/>
    <w:rsid w:val="00115B88"/>
    <w:rsid w:val="00131291"/>
    <w:rsid w:val="00132F6A"/>
    <w:rsid w:val="00133913"/>
    <w:rsid w:val="00140221"/>
    <w:rsid w:val="001516EB"/>
    <w:rsid w:val="001642FC"/>
    <w:rsid w:val="0016496B"/>
    <w:rsid w:val="001743E2"/>
    <w:rsid w:val="001745F8"/>
    <w:rsid w:val="001838CF"/>
    <w:rsid w:val="001868EE"/>
    <w:rsid w:val="00186D9A"/>
    <w:rsid w:val="001A3BA4"/>
    <w:rsid w:val="001A6D1F"/>
    <w:rsid w:val="001B1E0D"/>
    <w:rsid w:val="001E30F6"/>
    <w:rsid w:val="00217EE5"/>
    <w:rsid w:val="00226C49"/>
    <w:rsid w:val="0023016F"/>
    <w:rsid w:val="00235F5C"/>
    <w:rsid w:val="00257FA3"/>
    <w:rsid w:val="00263DF3"/>
    <w:rsid w:val="00277946"/>
    <w:rsid w:val="00277B56"/>
    <w:rsid w:val="002A19F5"/>
    <w:rsid w:val="002A3241"/>
    <w:rsid w:val="002A4EF6"/>
    <w:rsid w:val="002B2DBA"/>
    <w:rsid w:val="002B4922"/>
    <w:rsid w:val="002C22C3"/>
    <w:rsid w:val="002C2D19"/>
    <w:rsid w:val="002C7B1E"/>
    <w:rsid w:val="002D10FA"/>
    <w:rsid w:val="002D3B60"/>
    <w:rsid w:val="002D4C55"/>
    <w:rsid w:val="002D6221"/>
    <w:rsid w:val="002D6D13"/>
    <w:rsid w:val="002E6DED"/>
    <w:rsid w:val="002F57B6"/>
    <w:rsid w:val="00300956"/>
    <w:rsid w:val="003075C2"/>
    <w:rsid w:val="003165FA"/>
    <w:rsid w:val="00317187"/>
    <w:rsid w:val="00317379"/>
    <w:rsid w:val="0032499A"/>
    <w:rsid w:val="00332444"/>
    <w:rsid w:val="003341F7"/>
    <w:rsid w:val="00347FEC"/>
    <w:rsid w:val="00356F45"/>
    <w:rsid w:val="0036265D"/>
    <w:rsid w:val="00363E3D"/>
    <w:rsid w:val="00366B74"/>
    <w:rsid w:val="003A600C"/>
    <w:rsid w:val="003A710A"/>
    <w:rsid w:val="003B41D6"/>
    <w:rsid w:val="003B659E"/>
    <w:rsid w:val="003C275E"/>
    <w:rsid w:val="003C4FDE"/>
    <w:rsid w:val="003D7C51"/>
    <w:rsid w:val="003E58DF"/>
    <w:rsid w:val="003F6183"/>
    <w:rsid w:val="00401433"/>
    <w:rsid w:val="00404C4C"/>
    <w:rsid w:val="0041423F"/>
    <w:rsid w:val="00414F81"/>
    <w:rsid w:val="00416FA4"/>
    <w:rsid w:val="00436A0F"/>
    <w:rsid w:val="00437150"/>
    <w:rsid w:val="0043750A"/>
    <w:rsid w:val="00443BF1"/>
    <w:rsid w:val="0046112A"/>
    <w:rsid w:val="00467E3D"/>
    <w:rsid w:val="004732E9"/>
    <w:rsid w:val="00481EE6"/>
    <w:rsid w:val="004854BB"/>
    <w:rsid w:val="00494493"/>
    <w:rsid w:val="00496606"/>
    <w:rsid w:val="004A2321"/>
    <w:rsid w:val="004C5582"/>
    <w:rsid w:val="004D3DE0"/>
    <w:rsid w:val="004E4F71"/>
    <w:rsid w:val="004E5E66"/>
    <w:rsid w:val="004E7ADB"/>
    <w:rsid w:val="00500F50"/>
    <w:rsid w:val="00503B4D"/>
    <w:rsid w:val="00504EE9"/>
    <w:rsid w:val="00521576"/>
    <w:rsid w:val="005250E6"/>
    <w:rsid w:val="00537AC1"/>
    <w:rsid w:val="00542CA3"/>
    <w:rsid w:val="00542D23"/>
    <w:rsid w:val="0054442C"/>
    <w:rsid w:val="00550285"/>
    <w:rsid w:val="00562492"/>
    <w:rsid w:val="005700A8"/>
    <w:rsid w:val="00572A20"/>
    <w:rsid w:val="005836F8"/>
    <w:rsid w:val="0059122F"/>
    <w:rsid w:val="005918FA"/>
    <w:rsid w:val="00592A86"/>
    <w:rsid w:val="005A6E71"/>
    <w:rsid w:val="005B21FF"/>
    <w:rsid w:val="005B4801"/>
    <w:rsid w:val="005B6517"/>
    <w:rsid w:val="005C0618"/>
    <w:rsid w:val="005C1023"/>
    <w:rsid w:val="005C23A4"/>
    <w:rsid w:val="005C4385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5578D"/>
    <w:rsid w:val="00661B3E"/>
    <w:rsid w:val="00664950"/>
    <w:rsid w:val="00667039"/>
    <w:rsid w:val="00683220"/>
    <w:rsid w:val="00687FA0"/>
    <w:rsid w:val="00696C9D"/>
    <w:rsid w:val="006A3C11"/>
    <w:rsid w:val="006B7010"/>
    <w:rsid w:val="006C3095"/>
    <w:rsid w:val="006C6EEF"/>
    <w:rsid w:val="006D7F59"/>
    <w:rsid w:val="006E0C1D"/>
    <w:rsid w:val="006E1151"/>
    <w:rsid w:val="006E505C"/>
    <w:rsid w:val="006E6311"/>
    <w:rsid w:val="006E774B"/>
    <w:rsid w:val="007145FF"/>
    <w:rsid w:val="00715B2A"/>
    <w:rsid w:val="007450F1"/>
    <w:rsid w:val="007459AB"/>
    <w:rsid w:val="00746DDD"/>
    <w:rsid w:val="00751515"/>
    <w:rsid w:val="00751A6F"/>
    <w:rsid w:val="007528E5"/>
    <w:rsid w:val="007626B7"/>
    <w:rsid w:val="00763B77"/>
    <w:rsid w:val="007743C0"/>
    <w:rsid w:val="0078212B"/>
    <w:rsid w:val="0078235F"/>
    <w:rsid w:val="00784DF6"/>
    <w:rsid w:val="00785232"/>
    <w:rsid w:val="007A55C3"/>
    <w:rsid w:val="007B186C"/>
    <w:rsid w:val="007B6620"/>
    <w:rsid w:val="007B7AF0"/>
    <w:rsid w:val="007C1696"/>
    <w:rsid w:val="007C3ED0"/>
    <w:rsid w:val="007C5971"/>
    <w:rsid w:val="007D5836"/>
    <w:rsid w:val="007F54B9"/>
    <w:rsid w:val="007F6BFD"/>
    <w:rsid w:val="00806A76"/>
    <w:rsid w:val="00810FEE"/>
    <w:rsid w:val="00811C9D"/>
    <w:rsid w:val="00816C80"/>
    <w:rsid w:val="00831985"/>
    <w:rsid w:val="00841BCD"/>
    <w:rsid w:val="00851A8E"/>
    <w:rsid w:val="0085365B"/>
    <w:rsid w:val="00873F8E"/>
    <w:rsid w:val="0087443E"/>
    <w:rsid w:val="008826C1"/>
    <w:rsid w:val="00883DFD"/>
    <w:rsid w:val="008A1BF7"/>
    <w:rsid w:val="008A4A21"/>
    <w:rsid w:val="008A5B0E"/>
    <w:rsid w:val="008B0961"/>
    <w:rsid w:val="008B34CF"/>
    <w:rsid w:val="008C39F7"/>
    <w:rsid w:val="008E27A9"/>
    <w:rsid w:val="008F7F7F"/>
    <w:rsid w:val="0090091A"/>
    <w:rsid w:val="009042BD"/>
    <w:rsid w:val="00904FE4"/>
    <w:rsid w:val="00912CFC"/>
    <w:rsid w:val="00913D99"/>
    <w:rsid w:val="009233A4"/>
    <w:rsid w:val="009241EF"/>
    <w:rsid w:val="00936159"/>
    <w:rsid w:val="00977E1D"/>
    <w:rsid w:val="009B0573"/>
    <w:rsid w:val="009B0D99"/>
    <w:rsid w:val="009B7B4B"/>
    <w:rsid w:val="009B7C21"/>
    <w:rsid w:val="009C4E2D"/>
    <w:rsid w:val="00A04992"/>
    <w:rsid w:val="00A147AA"/>
    <w:rsid w:val="00A21D71"/>
    <w:rsid w:val="00A22B78"/>
    <w:rsid w:val="00A25AE5"/>
    <w:rsid w:val="00A30CAD"/>
    <w:rsid w:val="00A37002"/>
    <w:rsid w:val="00A4355E"/>
    <w:rsid w:val="00A50C96"/>
    <w:rsid w:val="00A54486"/>
    <w:rsid w:val="00A5720F"/>
    <w:rsid w:val="00A72299"/>
    <w:rsid w:val="00A92BCD"/>
    <w:rsid w:val="00A96534"/>
    <w:rsid w:val="00AA1B0E"/>
    <w:rsid w:val="00AA27EA"/>
    <w:rsid w:val="00AA47B6"/>
    <w:rsid w:val="00AC163B"/>
    <w:rsid w:val="00AC349D"/>
    <w:rsid w:val="00AC5CA7"/>
    <w:rsid w:val="00AC6058"/>
    <w:rsid w:val="00AE2BA5"/>
    <w:rsid w:val="00AE4CBB"/>
    <w:rsid w:val="00AE56B1"/>
    <w:rsid w:val="00AE6D09"/>
    <w:rsid w:val="00AF1D68"/>
    <w:rsid w:val="00AF7A7C"/>
    <w:rsid w:val="00B02070"/>
    <w:rsid w:val="00B279F0"/>
    <w:rsid w:val="00B408B6"/>
    <w:rsid w:val="00B42997"/>
    <w:rsid w:val="00B542DA"/>
    <w:rsid w:val="00B61746"/>
    <w:rsid w:val="00B6440F"/>
    <w:rsid w:val="00B73862"/>
    <w:rsid w:val="00B73F43"/>
    <w:rsid w:val="00BA50C0"/>
    <w:rsid w:val="00BA6B66"/>
    <w:rsid w:val="00BA6E48"/>
    <w:rsid w:val="00BA75EA"/>
    <w:rsid w:val="00BB606A"/>
    <w:rsid w:val="00BD7A68"/>
    <w:rsid w:val="00BE0AF6"/>
    <w:rsid w:val="00BE1F03"/>
    <w:rsid w:val="00BE58A7"/>
    <w:rsid w:val="00BF2218"/>
    <w:rsid w:val="00BF3C98"/>
    <w:rsid w:val="00C0426B"/>
    <w:rsid w:val="00C045DF"/>
    <w:rsid w:val="00C07E4B"/>
    <w:rsid w:val="00C259AE"/>
    <w:rsid w:val="00C26D43"/>
    <w:rsid w:val="00C30DAA"/>
    <w:rsid w:val="00C46548"/>
    <w:rsid w:val="00C574D5"/>
    <w:rsid w:val="00C72132"/>
    <w:rsid w:val="00C73F32"/>
    <w:rsid w:val="00C87462"/>
    <w:rsid w:val="00CA180C"/>
    <w:rsid w:val="00CB22B2"/>
    <w:rsid w:val="00CB308F"/>
    <w:rsid w:val="00CC3EE2"/>
    <w:rsid w:val="00CD7492"/>
    <w:rsid w:val="00CE3A6B"/>
    <w:rsid w:val="00CE4D87"/>
    <w:rsid w:val="00CE7085"/>
    <w:rsid w:val="00CF001C"/>
    <w:rsid w:val="00D00211"/>
    <w:rsid w:val="00D06309"/>
    <w:rsid w:val="00D200F6"/>
    <w:rsid w:val="00D23A44"/>
    <w:rsid w:val="00D351EA"/>
    <w:rsid w:val="00D40288"/>
    <w:rsid w:val="00D41805"/>
    <w:rsid w:val="00D43403"/>
    <w:rsid w:val="00D5270B"/>
    <w:rsid w:val="00D62E71"/>
    <w:rsid w:val="00D6430D"/>
    <w:rsid w:val="00D66188"/>
    <w:rsid w:val="00D670E7"/>
    <w:rsid w:val="00D702BD"/>
    <w:rsid w:val="00D731F6"/>
    <w:rsid w:val="00D740CA"/>
    <w:rsid w:val="00D85728"/>
    <w:rsid w:val="00D90FC8"/>
    <w:rsid w:val="00D95481"/>
    <w:rsid w:val="00D97020"/>
    <w:rsid w:val="00DB1012"/>
    <w:rsid w:val="00DB49B7"/>
    <w:rsid w:val="00DC1B39"/>
    <w:rsid w:val="00DC7A13"/>
    <w:rsid w:val="00DD6936"/>
    <w:rsid w:val="00DF22F2"/>
    <w:rsid w:val="00DF2997"/>
    <w:rsid w:val="00E10BC4"/>
    <w:rsid w:val="00E1415D"/>
    <w:rsid w:val="00E2629E"/>
    <w:rsid w:val="00E323E9"/>
    <w:rsid w:val="00E34018"/>
    <w:rsid w:val="00E4097B"/>
    <w:rsid w:val="00E418C1"/>
    <w:rsid w:val="00E437D2"/>
    <w:rsid w:val="00E508DB"/>
    <w:rsid w:val="00E55751"/>
    <w:rsid w:val="00E66F3D"/>
    <w:rsid w:val="00E724D4"/>
    <w:rsid w:val="00E815EB"/>
    <w:rsid w:val="00E8735D"/>
    <w:rsid w:val="00EA2311"/>
    <w:rsid w:val="00EA53EF"/>
    <w:rsid w:val="00EC5C8F"/>
    <w:rsid w:val="00EC7BC3"/>
    <w:rsid w:val="00ED194B"/>
    <w:rsid w:val="00ED7600"/>
    <w:rsid w:val="00EE59D1"/>
    <w:rsid w:val="00EF6073"/>
    <w:rsid w:val="00EF698B"/>
    <w:rsid w:val="00F1362C"/>
    <w:rsid w:val="00F13E2D"/>
    <w:rsid w:val="00F231C7"/>
    <w:rsid w:val="00F248E1"/>
    <w:rsid w:val="00F27319"/>
    <w:rsid w:val="00F32D70"/>
    <w:rsid w:val="00F414F1"/>
    <w:rsid w:val="00F508B8"/>
    <w:rsid w:val="00F56FCA"/>
    <w:rsid w:val="00F72CB1"/>
    <w:rsid w:val="00F8215E"/>
    <w:rsid w:val="00F824F5"/>
    <w:rsid w:val="00F871D9"/>
    <w:rsid w:val="00F90FAB"/>
    <w:rsid w:val="00F9374D"/>
    <w:rsid w:val="00FC29B9"/>
    <w:rsid w:val="00FC6FD3"/>
    <w:rsid w:val="00FE305C"/>
    <w:rsid w:val="00FE4FA6"/>
    <w:rsid w:val="00FF0301"/>
    <w:rsid w:val="01881774"/>
    <w:rsid w:val="03684232"/>
    <w:rsid w:val="0B42F3CC"/>
    <w:rsid w:val="0E6E46F4"/>
    <w:rsid w:val="17A52E02"/>
    <w:rsid w:val="2132E7EB"/>
    <w:rsid w:val="32CEAFAB"/>
    <w:rsid w:val="34EC47F4"/>
    <w:rsid w:val="36881855"/>
    <w:rsid w:val="3823E8B6"/>
    <w:rsid w:val="391F338D"/>
    <w:rsid w:val="3F36DDF3"/>
    <w:rsid w:val="43D62D0E"/>
    <w:rsid w:val="4525BEF4"/>
    <w:rsid w:val="490EB3C8"/>
    <w:rsid w:val="590AE4E8"/>
    <w:rsid w:val="59DA3C01"/>
    <w:rsid w:val="5D98FA75"/>
    <w:rsid w:val="6080AD9E"/>
    <w:rsid w:val="6414F1CB"/>
    <w:rsid w:val="66391E0A"/>
    <w:rsid w:val="66E9748D"/>
    <w:rsid w:val="68D30205"/>
    <w:rsid w:val="6993BFD8"/>
    <w:rsid w:val="6AE1EA0A"/>
    <w:rsid w:val="6B88604A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docId w15:val="{548F0764-311C-4CEB-822A-EAD5A03E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B3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C4385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  <w:style w:type="paragraph" w:styleId="Revision">
    <w:name w:val="Revision"/>
    <w:hidden/>
    <w:uiPriority w:val="99"/>
    <w:semiHidden/>
    <w:rsid w:val="00F871D9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5AIRPNAIUNRU-1328258698-23137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https://nokia.sharepoint.com/sites/c5g/5gradio/_layouts/15/DocIdRedir.aspx?ID=5AIRPNAIUNRU-1328258698-23137</Url>
      <Description>5AIRPNAIUNRU-1328258698-23137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50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</cp:lastModifiedBy>
  <cp:revision>9</cp:revision>
  <dcterms:created xsi:type="dcterms:W3CDTF">2024-03-22T10:28:00Z</dcterms:created>
  <dcterms:modified xsi:type="dcterms:W3CDTF">2024-04-08T16:02:00Z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d1822393-cd26-4eb8-90fe-8f29f0a4f881</vt:lpwstr>
  </property>
  <property fmtid="{D5CDD505-2E9C-101B-9397-08002B2CF9AE}" pid="11" name="MediaServiceImageTags">
    <vt:lpwstr/>
  </property>
</Properties>
</file>